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07" w:rsidRPr="00681895" w:rsidRDefault="00443A36">
      <w:pPr>
        <w:rPr>
          <w:rFonts w:ascii="American Typewriter" w:hAnsi="American Typewriter"/>
          <w:b/>
          <w:sz w:val="28"/>
          <w:szCs w:val="20"/>
        </w:rPr>
      </w:pPr>
      <w:r w:rsidRPr="00681895">
        <w:rPr>
          <w:rFonts w:ascii="American Typewriter" w:hAnsi="American Typewriter"/>
          <w:b/>
          <w:sz w:val="28"/>
          <w:szCs w:val="20"/>
        </w:rPr>
        <w:t xml:space="preserve">Informacja dla pacjenta </w:t>
      </w:r>
    </w:p>
    <w:p w:rsidR="00590E07" w:rsidRPr="00681895" w:rsidRDefault="004D42DA">
      <w:pPr>
        <w:rPr>
          <w:rFonts w:ascii="American Typewriter" w:hAnsi="American Typewriter"/>
          <w:b/>
          <w:sz w:val="28"/>
          <w:szCs w:val="20"/>
        </w:rPr>
      </w:pPr>
      <w:r>
        <w:rPr>
          <w:rFonts w:ascii="American Typewriter" w:hAnsi="American Typewriter"/>
          <w:b/>
          <w:sz w:val="28"/>
          <w:szCs w:val="20"/>
        </w:rPr>
        <w:t>pomost biodrowo-udow</w:t>
      </w:r>
      <w:r>
        <w:rPr>
          <w:b/>
          <w:sz w:val="28"/>
          <w:szCs w:val="20"/>
        </w:rPr>
        <w:t>y</w:t>
      </w:r>
      <w:r w:rsidR="00443A36" w:rsidRPr="00681895">
        <w:rPr>
          <w:rFonts w:ascii="American Typewriter" w:hAnsi="American Typewriter"/>
          <w:b/>
          <w:sz w:val="28"/>
          <w:szCs w:val="20"/>
        </w:rPr>
        <w:t>.</w:t>
      </w:r>
    </w:p>
    <w:p w:rsidR="00590E07" w:rsidRPr="00B84AE1" w:rsidRDefault="00590E07">
      <w:pPr>
        <w:rPr>
          <w:b/>
          <w:sz w:val="28"/>
          <w:szCs w:val="20"/>
        </w:rPr>
      </w:pPr>
    </w:p>
    <w:p w:rsidR="00590E07" w:rsidRPr="00681895" w:rsidRDefault="00443A36">
      <w:pPr>
        <w:rPr>
          <w:rFonts w:ascii="American Typewriter" w:hAnsi="American Typewriter"/>
          <w:szCs w:val="20"/>
        </w:rPr>
      </w:pPr>
      <w:r w:rsidRPr="00681895">
        <w:rPr>
          <w:rFonts w:ascii="American Typewriter" w:hAnsi="American Typewriter"/>
          <w:szCs w:val="20"/>
        </w:rPr>
        <w:t>W wyniku przeprowadzonych u Pana/Pani badań stwierdzono niedrożność tętnicy biodrowej.  Objawia się to bólem kończyny dolnej po przejściu określonego dystansu oraz jego ustępowaniem podczas spoczynku. Czasami dolegliwości bólowe obejmują także pośladek. Na podstawie współczesnej wiedzy,</w:t>
      </w:r>
      <w:r w:rsidR="00590E07" w:rsidRPr="00681895">
        <w:rPr>
          <w:rFonts w:ascii="American Typewriter" w:hAnsi="American Typewriter"/>
          <w:szCs w:val="20"/>
        </w:rPr>
        <w:t xml:space="preserve"> przy braku możliwości leczenia wewnątrznaczyniowego, </w:t>
      </w:r>
      <w:r w:rsidRPr="00681895">
        <w:rPr>
          <w:rFonts w:ascii="American Typewriter" w:hAnsi="American Typewriter"/>
          <w:szCs w:val="20"/>
        </w:rPr>
        <w:t xml:space="preserve"> na tym etapie choroby zalecanym postępowaniem jest leczenie operacyjne – wykonanie pomostu biodrowo-udowego z protezy naczyniowej.</w:t>
      </w:r>
    </w:p>
    <w:p w:rsidR="00590E07" w:rsidRPr="00681895" w:rsidRDefault="00443A36">
      <w:pPr>
        <w:rPr>
          <w:rFonts w:ascii="American Typewriter" w:hAnsi="American Typewriter"/>
          <w:szCs w:val="20"/>
        </w:rPr>
      </w:pPr>
      <w:r w:rsidRPr="00681895">
        <w:rPr>
          <w:rFonts w:ascii="American Typewriter" w:hAnsi="American Typewriter"/>
          <w:szCs w:val="20"/>
        </w:rPr>
        <w:t xml:space="preserve">Powinien Pan/Pani zapoznać się z tym, w jaki sposób zabieg operacyjny zostanie u Pana/Pani przeprowadzony, jakie powikłania mogą wystąpić w trakcie i po operacji, jak długo będzie Pan/Pani prawdopodobnie wymagał/a leczenia szpitalnego oraz jaki będzie dalszy sposób leczenia Pana/Pani po operacji i od czego będzie on uzależniony. </w:t>
      </w:r>
    </w:p>
    <w:p w:rsidR="00590E07" w:rsidRPr="00681895" w:rsidRDefault="00443A36">
      <w:pPr>
        <w:rPr>
          <w:rFonts w:ascii="American Typewriter" w:hAnsi="American Typewriter"/>
          <w:szCs w:val="20"/>
        </w:rPr>
      </w:pPr>
      <w:r w:rsidRPr="00681895">
        <w:rPr>
          <w:rFonts w:ascii="American Typewriter" w:hAnsi="American Typewriter"/>
          <w:szCs w:val="20"/>
        </w:rPr>
        <w:t xml:space="preserve">Choroba </w:t>
      </w:r>
      <w:r w:rsidR="00590E07" w:rsidRPr="00681895">
        <w:rPr>
          <w:rFonts w:ascii="American Typewriter" w:hAnsi="American Typewriter"/>
          <w:szCs w:val="20"/>
        </w:rPr>
        <w:t xml:space="preserve"> może postępować</w:t>
      </w:r>
      <w:r w:rsidRPr="00681895">
        <w:rPr>
          <w:rFonts w:ascii="American Typewriter" w:hAnsi="American Typewriter"/>
          <w:szCs w:val="20"/>
        </w:rPr>
        <w:t>, w coraz to większym stopniu ograniczając pokonywane dystanse. W skrajnym przypadku dojść może do pojawienia się dolegliwości bólowych w spoczynku, pojawienia się martwicy na stopie, która może wymagać częściowej amputacji stopy lub amputacji kończyny.</w:t>
      </w:r>
    </w:p>
    <w:p w:rsidR="00590E07" w:rsidRPr="00681895" w:rsidRDefault="00590E07">
      <w:pPr>
        <w:rPr>
          <w:rFonts w:ascii="American Typewriter" w:hAnsi="American Typewriter"/>
          <w:szCs w:val="20"/>
        </w:rPr>
      </w:pPr>
    </w:p>
    <w:p w:rsidR="00590E07" w:rsidRPr="00681895" w:rsidRDefault="00443A36">
      <w:pPr>
        <w:rPr>
          <w:rFonts w:ascii="American Typewriter" w:hAnsi="American Typewriter"/>
          <w:b/>
          <w:szCs w:val="20"/>
        </w:rPr>
      </w:pPr>
      <w:r w:rsidRPr="00681895">
        <w:rPr>
          <w:rFonts w:ascii="American Typewriter" w:hAnsi="American Typewriter"/>
          <w:b/>
          <w:szCs w:val="20"/>
        </w:rPr>
        <w:t>Jak przeprowadza się operację?</w:t>
      </w:r>
    </w:p>
    <w:p w:rsidR="00921AC8" w:rsidRDefault="00443A36">
      <w:pPr>
        <w:rPr>
          <w:szCs w:val="20"/>
        </w:rPr>
      </w:pPr>
      <w:r w:rsidRPr="00681895">
        <w:rPr>
          <w:rFonts w:ascii="American Typewriter" w:hAnsi="American Typewriter"/>
          <w:szCs w:val="20"/>
        </w:rPr>
        <w:t xml:space="preserve">Operację wykonuje się w znieczuleniu przewodowym (pacjent nie śpi, nie odczuwa bólu od poziomu pasa – w dół) lub ogólnym (pacjent śpi, do dróg oddechowych ma </w:t>
      </w:r>
      <w:r w:rsidR="00590E07" w:rsidRPr="00681895">
        <w:rPr>
          <w:rFonts w:ascii="American Typewriter" w:hAnsi="American Typewriter"/>
          <w:szCs w:val="20"/>
        </w:rPr>
        <w:t xml:space="preserve">wprowadzoną </w:t>
      </w:r>
      <w:r w:rsidRPr="00681895">
        <w:rPr>
          <w:rFonts w:ascii="American Typewriter" w:hAnsi="American Typewriter"/>
          <w:szCs w:val="20"/>
        </w:rPr>
        <w:t xml:space="preserve">specjalną rurkę, która podłączona do specjalnej aparatury umożliwia oddychanie). Pełną informację o sposobie znieczulenia i jego ewentualnych powikłaniach przekaże Panu/Pani lekarz anestezjolog w dniu poprzedzającym operację. Po wykonaniu znieczulenia pacjentowi zakłada się cewnik do pęcherza moczowego (który pozostanie tam około 1-2 doby po operacji). </w:t>
      </w:r>
    </w:p>
    <w:p w:rsidR="00AE7AA0" w:rsidRDefault="00921AC8">
      <w:pPr>
        <w:rPr>
          <w:szCs w:val="20"/>
        </w:rPr>
      </w:pPr>
      <w:r>
        <w:rPr>
          <w:noProof/>
          <w:szCs w:val="20"/>
          <w:lang w:val="en-US" w:eastAsia="en-US"/>
        </w:rPr>
        <w:drawing>
          <wp:inline distT="0" distB="0" distL="0" distR="0">
            <wp:extent cx="2216098" cy="2785081"/>
            <wp:effectExtent l="25400" t="0" r="0" b="0"/>
            <wp:docPr id="1" name="Pictur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5"/>
                    <a:srcRect/>
                    <a:stretch>
                      <a:fillRect/>
                    </a:stretch>
                  </pic:blipFill>
                  <pic:spPr bwMode="auto">
                    <a:xfrm>
                      <a:off x="0" y="0"/>
                      <a:ext cx="2220383" cy="2790467"/>
                    </a:xfrm>
                    <a:prstGeom prst="rect">
                      <a:avLst/>
                    </a:prstGeom>
                    <a:noFill/>
                    <a:ln w="9525">
                      <a:noFill/>
                      <a:miter lim="800000"/>
                      <a:headEnd/>
                      <a:tailEnd/>
                    </a:ln>
                  </pic:spPr>
                </pic:pic>
              </a:graphicData>
            </a:graphic>
          </wp:inline>
        </w:drawing>
      </w:r>
      <w:r w:rsidR="00BE4217">
        <w:rPr>
          <w:szCs w:val="20"/>
        </w:rPr>
        <w:t xml:space="preserve">  </w:t>
      </w:r>
      <w:r w:rsidR="00AE7AA0">
        <w:rPr>
          <w:szCs w:val="20"/>
        </w:rPr>
        <w:t xml:space="preserve">   </w:t>
      </w:r>
      <w:r w:rsidR="00BE4217">
        <w:rPr>
          <w:szCs w:val="20"/>
        </w:rPr>
        <w:t xml:space="preserve">  </w:t>
      </w:r>
      <w:r w:rsidR="00AE7AA0">
        <w:rPr>
          <w:noProof/>
          <w:szCs w:val="20"/>
          <w:lang w:val="en-US" w:eastAsia="en-US"/>
        </w:rPr>
        <w:drawing>
          <wp:inline distT="0" distB="0" distL="0" distR="0">
            <wp:extent cx="3754612" cy="2599266"/>
            <wp:effectExtent l="25400" t="0" r="4588" b="0"/>
            <wp:docPr id="4" name="Picture 3" descr=":biodrów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drówka.jpg"/>
                    <pic:cNvPicPr>
                      <a:picLocks noChangeAspect="1" noChangeArrowheads="1"/>
                    </pic:cNvPicPr>
                  </pic:nvPicPr>
                  <pic:blipFill>
                    <a:blip r:embed="rId6"/>
                    <a:srcRect/>
                    <a:stretch>
                      <a:fillRect/>
                    </a:stretch>
                  </pic:blipFill>
                  <pic:spPr bwMode="auto">
                    <a:xfrm>
                      <a:off x="0" y="0"/>
                      <a:ext cx="3754614" cy="2599267"/>
                    </a:xfrm>
                    <a:prstGeom prst="rect">
                      <a:avLst/>
                    </a:prstGeom>
                    <a:noFill/>
                    <a:ln w="9525">
                      <a:noFill/>
                      <a:miter lim="800000"/>
                      <a:headEnd/>
                      <a:tailEnd/>
                    </a:ln>
                  </pic:spPr>
                </pic:pic>
              </a:graphicData>
            </a:graphic>
          </wp:inline>
        </w:drawing>
      </w:r>
    </w:p>
    <w:p w:rsidR="00BE4217" w:rsidRDefault="00BE4217">
      <w:pPr>
        <w:rPr>
          <w:szCs w:val="20"/>
        </w:rPr>
      </w:pPr>
    </w:p>
    <w:p w:rsidR="00921AC8" w:rsidRDefault="00B84AE1">
      <w:pPr>
        <w:rPr>
          <w:szCs w:val="20"/>
        </w:rPr>
      </w:pPr>
      <w:r>
        <w:rPr>
          <w:szCs w:val="20"/>
        </w:rPr>
        <w:t>Ryc.</w:t>
      </w:r>
      <w:r w:rsidR="00AE7AA0">
        <w:rPr>
          <w:szCs w:val="20"/>
        </w:rPr>
        <w:t>1</w:t>
      </w:r>
      <w:r>
        <w:rPr>
          <w:szCs w:val="20"/>
        </w:rPr>
        <w:t xml:space="preserve"> Bypass biodrowo udowy</w:t>
      </w:r>
      <w:r w:rsidR="00AE7AA0">
        <w:rPr>
          <w:szCs w:val="20"/>
        </w:rPr>
        <w:tab/>
      </w:r>
      <w:r w:rsidR="00AE7AA0">
        <w:rPr>
          <w:szCs w:val="20"/>
        </w:rPr>
        <w:tab/>
      </w:r>
      <w:r w:rsidR="00AE7AA0">
        <w:rPr>
          <w:szCs w:val="20"/>
        </w:rPr>
        <w:tab/>
        <w:t>Ryc.2 niedrożność tętnicy biodrowej prawej</w:t>
      </w:r>
      <w:r w:rsidR="00AE7AA0">
        <w:rPr>
          <w:szCs w:val="20"/>
        </w:rPr>
        <w:tab/>
      </w:r>
    </w:p>
    <w:p w:rsidR="00921AC8" w:rsidRDefault="00921AC8">
      <w:pPr>
        <w:rPr>
          <w:szCs w:val="20"/>
        </w:rPr>
      </w:pPr>
    </w:p>
    <w:p w:rsidR="00590E07" w:rsidRPr="00681895" w:rsidRDefault="00443A36">
      <w:pPr>
        <w:rPr>
          <w:rFonts w:ascii="American Typewriter" w:hAnsi="American Typewriter"/>
          <w:szCs w:val="20"/>
        </w:rPr>
      </w:pPr>
      <w:r w:rsidRPr="00681895">
        <w:rPr>
          <w:rFonts w:ascii="American Typewriter" w:hAnsi="American Typewriter"/>
          <w:szCs w:val="20"/>
        </w:rPr>
        <w:t>Wykonuje się cięcie w pachwinie oraz cięcie przez skórę na brzuchu, nieco bocznie od pępka. Wypreparowuje się tętnicę biodrową powyżej przeszkody (niedrożności) oraz tętnicę udową poniżej przeszkody (niedrożności), podaje się heparynę (lek zapobiegający wykrzepianiu krwi) dożylnie. Wypreparowane naczynia krwionośne zamyka się na pewien czas za pomocą zacisków naczyniowych. Następnie nacina się obie tętnice i ich drożne światło łączy się za pomocą przeprowadzonej przez brzuch do pachwiny protezy naczyniowej wykonując zespolenia (połączenia protezy z naczyniem krwionośnym) za pomocą szwów naczyniowych. Niekiedy w miejscu nacięcia tętnicy chirurg musi usunąć grube blaszki miażdżycy mogące zwężać światło operowanego naczynia. Po zdjęciu zacisków naczyniowych, poprzez wszczepioną protezę naczyniową doprowadzana jest w ten sposób krew tętnicza poniżej miejsca zamknięcia tętnicy biodrowej – do drożnej tętnicy udowej. W okolicy nacięć tętnic umiejscawia się dreny asekuracyjne ssące, stanowiące zabezpieczenie – informujące o nieprawidłowej wydzielinie z rany lub ewentualnym krwawieniu (pozostaną one około 1-3 dni po zabiegu, a następnie zostaną usunięte). Pomimo tego, że jedno z cięć przebiega na brzuchu zabieg jest wykonywany w przestrzeni zaotrzewnowej – chirurg stara się nie otwierać jamy brzusznej.</w:t>
      </w:r>
    </w:p>
    <w:p w:rsidR="00590E07" w:rsidRPr="00681895" w:rsidRDefault="00590E07">
      <w:pPr>
        <w:rPr>
          <w:rFonts w:ascii="American Typewriter" w:hAnsi="American Typewriter"/>
          <w:szCs w:val="20"/>
        </w:rPr>
      </w:pPr>
    </w:p>
    <w:p w:rsidR="00590E07" w:rsidRPr="00681895" w:rsidRDefault="00627066">
      <w:pPr>
        <w:rPr>
          <w:rFonts w:ascii="American Typewriter" w:hAnsi="American Typewriter"/>
          <w:b/>
          <w:szCs w:val="20"/>
        </w:rPr>
      </w:pPr>
      <w:r w:rsidRPr="00681895">
        <w:rPr>
          <w:rFonts w:ascii="American Typewriter" w:hAnsi="American Typewriter"/>
          <w:b/>
          <w:szCs w:val="20"/>
        </w:rPr>
        <w:t>I</w:t>
      </w:r>
      <w:r w:rsidR="00443A36" w:rsidRPr="00681895">
        <w:rPr>
          <w:rFonts w:ascii="American Typewriter" w:hAnsi="American Typewriter"/>
          <w:b/>
          <w:szCs w:val="20"/>
        </w:rPr>
        <w:t>stnieje możliwość rozszerzenia planowanego zabiegu operacyjnego albo wykonanie innego zabiegu niż planowany</w:t>
      </w:r>
      <w:r w:rsidRPr="00681895">
        <w:rPr>
          <w:rFonts w:ascii="American Typewriter" w:hAnsi="American Typewriter"/>
          <w:b/>
          <w:szCs w:val="20"/>
        </w:rPr>
        <w:t>, w zależności od napotkanych sytuacji w czasie jego trwania.</w:t>
      </w:r>
    </w:p>
    <w:p w:rsidR="00590E07" w:rsidRPr="00681895" w:rsidRDefault="00590E07">
      <w:pPr>
        <w:rPr>
          <w:rFonts w:ascii="American Typewriter" w:hAnsi="American Typewriter"/>
          <w:b/>
          <w:szCs w:val="20"/>
        </w:rPr>
      </w:pPr>
    </w:p>
    <w:p w:rsidR="00590E07" w:rsidRPr="00681895" w:rsidRDefault="00443A36">
      <w:pPr>
        <w:rPr>
          <w:rFonts w:ascii="American Typewriter" w:hAnsi="American Typewriter"/>
          <w:szCs w:val="20"/>
        </w:rPr>
      </w:pPr>
      <w:r w:rsidRPr="00681895">
        <w:rPr>
          <w:rFonts w:ascii="American Typewriter" w:hAnsi="American Typewriter"/>
          <w:szCs w:val="20"/>
        </w:rPr>
        <w:t xml:space="preserve">Jeżeli podczas zabiegu chirurg stwierdzi, niedrożność całej tętnicy biodrowej, to będzie musiał wypreparować odcinek aorty (tętnicy głównej) oraz odcinek drugiej tętnicy biodrowej, zamknąć je czasowo za pomocą specjalnych zacisków naczyniowych oraz połączyć za pomocą protezy aortę (w brzuchu) z tętnicą udową (w pachwinie). Podczas czasowego zamknięcia drugiej tętnicy biodrowej może dojść do wykrzepienia krwi w jej świetle – może się to wiązać z ostrym niedokrwieniem kończyny, która do tej pory nie sprawiała dolegliwości. W takim przypadku konieczne może być nacięcie skóry w drugiej pachwinie, wypreparowanie zamkniętej przez tworzący się w świetle naczynia zakrzep tętnicy udowej, nacięcie jej i usunięcie zakrzepu poprzez wprowadzenie specjalnego cewnika z pompowanym balonem do światła naczynia. </w:t>
      </w:r>
    </w:p>
    <w:p w:rsidR="00590E07" w:rsidRPr="00681895" w:rsidRDefault="00590E07">
      <w:pPr>
        <w:rPr>
          <w:rFonts w:ascii="American Typewriter" w:hAnsi="American Typewriter"/>
          <w:szCs w:val="20"/>
        </w:rPr>
      </w:pPr>
    </w:p>
    <w:p w:rsidR="00590E07" w:rsidRPr="00681895" w:rsidRDefault="00862859">
      <w:pPr>
        <w:rPr>
          <w:rFonts w:ascii="American Typewriter" w:hAnsi="American Typewriter"/>
          <w:b/>
          <w:szCs w:val="20"/>
        </w:rPr>
      </w:pPr>
      <w:r w:rsidRPr="00681895">
        <w:rPr>
          <w:rFonts w:ascii="American Typewriter" w:hAnsi="American Typewriter"/>
          <w:szCs w:val="20"/>
        </w:rPr>
        <w:t xml:space="preserve"> P</w:t>
      </w:r>
      <w:r w:rsidR="00443A36" w:rsidRPr="00681895">
        <w:rPr>
          <w:rFonts w:ascii="American Typewriter" w:hAnsi="American Typewriter"/>
          <w:szCs w:val="20"/>
        </w:rPr>
        <w:t>omimo całej staranności wykonywania operacji czasami dochodzi do wystąpienia powikłań.</w:t>
      </w:r>
    </w:p>
    <w:p w:rsidR="00590E07" w:rsidRPr="00681895" w:rsidRDefault="00443A36">
      <w:pPr>
        <w:rPr>
          <w:rFonts w:ascii="American Typewriter" w:hAnsi="American Typewriter"/>
          <w:b/>
          <w:szCs w:val="20"/>
        </w:rPr>
      </w:pPr>
      <w:r w:rsidRPr="00681895">
        <w:rPr>
          <w:rFonts w:ascii="American Typewriter" w:hAnsi="American Typewriter"/>
          <w:b/>
          <w:szCs w:val="20"/>
        </w:rPr>
        <w:t>Rodzaje powikłań:</w:t>
      </w:r>
    </w:p>
    <w:p w:rsidR="00590E07" w:rsidRPr="00681895" w:rsidRDefault="00443A36">
      <w:pPr>
        <w:rPr>
          <w:rFonts w:ascii="American Typewriter" w:hAnsi="American Typewriter"/>
          <w:b/>
          <w:szCs w:val="20"/>
        </w:rPr>
      </w:pPr>
      <w:r w:rsidRPr="00681895">
        <w:rPr>
          <w:rFonts w:ascii="American Typewriter" w:hAnsi="American Typewriter"/>
          <w:b/>
          <w:szCs w:val="20"/>
        </w:rPr>
        <w:t>Powikłania śródoperacyjne:</w:t>
      </w:r>
    </w:p>
    <w:p w:rsidR="00590E07" w:rsidRPr="00681895" w:rsidRDefault="00443A36">
      <w:pPr>
        <w:numPr>
          <w:ilvl w:val="0"/>
          <w:numId w:val="1"/>
        </w:numPr>
        <w:rPr>
          <w:rFonts w:ascii="American Typewriter" w:hAnsi="American Typewriter"/>
          <w:szCs w:val="20"/>
        </w:rPr>
      </w:pPr>
      <w:r w:rsidRPr="00681895">
        <w:rPr>
          <w:rFonts w:ascii="American Typewriter" w:hAnsi="American Typewriter"/>
          <w:szCs w:val="20"/>
        </w:rPr>
        <w:t>Krwawienie podczas operacji, które wymaga przetoczenia koncentratu krwinek czerwonych lub osocza.</w:t>
      </w:r>
    </w:p>
    <w:p w:rsidR="00590E07" w:rsidRPr="00681895" w:rsidRDefault="00443A36">
      <w:pPr>
        <w:numPr>
          <w:ilvl w:val="0"/>
          <w:numId w:val="1"/>
        </w:numPr>
        <w:rPr>
          <w:rFonts w:ascii="American Typewriter" w:hAnsi="American Typewriter"/>
          <w:szCs w:val="20"/>
        </w:rPr>
      </w:pPr>
      <w:r w:rsidRPr="00681895">
        <w:rPr>
          <w:rFonts w:ascii="American Typewriter" w:hAnsi="American Typewriter"/>
          <w:szCs w:val="20"/>
        </w:rPr>
        <w:t>Brak przepływu w wszczepionym pomoście naczyniowym, wymagające jego udrożnienia za pomocą specjalnego cewnika Fogarty – zakończonego balonem. Cewnik taki wprowadza się do niedrożnego pomostu lub niedrożnej tętnicy, a następnie za pomocą wypełnionego balonu usuwa się świeżą skrzeplinę z naczynia, przywracając prawidłowy przepływ w pomoście naczyniowym.</w:t>
      </w:r>
    </w:p>
    <w:p w:rsidR="00590E07" w:rsidRPr="00681895" w:rsidRDefault="00443A36">
      <w:pPr>
        <w:numPr>
          <w:ilvl w:val="0"/>
          <w:numId w:val="1"/>
        </w:numPr>
        <w:rPr>
          <w:rFonts w:ascii="American Typewriter" w:hAnsi="American Typewriter"/>
          <w:szCs w:val="20"/>
        </w:rPr>
      </w:pPr>
      <w:r w:rsidRPr="00681895">
        <w:rPr>
          <w:rFonts w:ascii="American Typewriter" w:hAnsi="American Typewriter"/>
          <w:szCs w:val="20"/>
        </w:rPr>
        <w:t>Uszkodzenie naczynia żylnego, wymagające założenia szwów hamujących krwawienie.</w:t>
      </w:r>
    </w:p>
    <w:p w:rsidR="00590E07" w:rsidRPr="00681895" w:rsidRDefault="00443A36">
      <w:pPr>
        <w:numPr>
          <w:ilvl w:val="0"/>
          <w:numId w:val="1"/>
        </w:numPr>
        <w:rPr>
          <w:rFonts w:ascii="American Typewriter" w:hAnsi="American Typewriter"/>
          <w:szCs w:val="20"/>
        </w:rPr>
      </w:pPr>
      <w:r w:rsidRPr="00681895">
        <w:rPr>
          <w:rFonts w:ascii="American Typewriter" w:hAnsi="American Typewriter"/>
          <w:szCs w:val="20"/>
        </w:rPr>
        <w:t>Niezaplanowane otwarcie  jamy brzusznej – wymaga dodatkowego zamknięcia jamy brzusznej oraz diety ścisłej (nie przyjmowania pokarmów) przez okres 1-2 dni, do czasu podjęcia normalnej pracy przez jelita.</w:t>
      </w:r>
    </w:p>
    <w:p w:rsidR="00590E07" w:rsidRPr="00681895" w:rsidRDefault="00443A36">
      <w:pPr>
        <w:numPr>
          <w:ilvl w:val="0"/>
          <w:numId w:val="1"/>
        </w:numPr>
        <w:rPr>
          <w:rFonts w:ascii="American Typewriter" w:hAnsi="American Typewriter"/>
          <w:szCs w:val="20"/>
        </w:rPr>
      </w:pPr>
      <w:r w:rsidRPr="00681895">
        <w:rPr>
          <w:rFonts w:ascii="American Typewriter" w:hAnsi="American Typewriter"/>
          <w:szCs w:val="20"/>
        </w:rPr>
        <w:t>Uszkodzenie jelita - wymaga jego zszycia oraz diety ścisłej przez okres kilku dni, do czasu wygojenia uszkodzenia oraz podjęcia normalnej pracy przez jelita.</w:t>
      </w:r>
    </w:p>
    <w:p w:rsidR="00590E07" w:rsidRPr="00681895" w:rsidRDefault="00443A36">
      <w:pPr>
        <w:numPr>
          <w:ilvl w:val="0"/>
          <w:numId w:val="1"/>
        </w:numPr>
        <w:rPr>
          <w:rFonts w:ascii="American Typewriter" w:hAnsi="American Typewriter"/>
          <w:szCs w:val="20"/>
        </w:rPr>
      </w:pPr>
      <w:r w:rsidRPr="00681895">
        <w:rPr>
          <w:rFonts w:ascii="American Typewriter" w:hAnsi="American Typewriter"/>
          <w:szCs w:val="20"/>
        </w:rPr>
        <w:t>Uszkodzenie moczowodu – wymaga założenia dodatkowych szwów zamykających uszkodzenie oraz założenia specjalnego cewnika do moczowodu, który następnie – po kilku tygodniach jest usuwany przez urologa.</w:t>
      </w:r>
    </w:p>
    <w:p w:rsidR="00590E07" w:rsidRPr="00681895" w:rsidRDefault="00590E07">
      <w:pPr>
        <w:rPr>
          <w:rFonts w:ascii="American Typewriter" w:hAnsi="American Typewriter"/>
          <w:b/>
          <w:szCs w:val="20"/>
        </w:rPr>
      </w:pPr>
    </w:p>
    <w:p w:rsidR="00590E07" w:rsidRPr="00681895" w:rsidRDefault="00443A36">
      <w:pPr>
        <w:rPr>
          <w:rFonts w:ascii="American Typewriter" w:hAnsi="American Typewriter"/>
          <w:b/>
          <w:szCs w:val="20"/>
        </w:rPr>
      </w:pPr>
      <w:r w:rsidRPr="00681895">
        <w:rPr>
          <w:rFonts w:ascii="American Typewriter" w:hAnsi="American Typewriter"/>
          <w:b/>
          <w:szCs w:val="20"/>
        </w:rPr>
        <w:t>Powikłania pooperacyjne wczesne:</w:t>
      </w:r>
    </w:p>
    <w:p w:rsidR="00590E07" w:rsidRPr="00681895" w:rsidRDefault="00443A36">
      <w:pPr>
        <w:numPr>
          <w:ilvl w:val="0"/>
          <w:numId w:val="2"/>
        </w:numPr>
        <w:rPr>
          <w:rFonts w:ascii="American Typewriter" w:hAnsi="American Typewriter"/>
          <w:szCs w:val="20"/>
        </w:rPr>
      </w:pPr>
      <w:r w:rsidRPr="00681895">
        <w:rPr>
          <w:rFonts w:ascii="American Typewriter" w:hAnsi="American Typewriter"/>
          <w:szCs w:val="20"/>
        </w:rPr>
        <w:t>Krwawienie z rany operacyjnej – wymagające ponownej operacji i zaopatrzenia miejsca krwawienia.</w:t>
      </w:r>
    </w:p>
    <w:p w:rsidR="00590E07" w:rsidRPr="00681895" w:rsidRDefault="00443A36">
      <w:pPr>
        <w:numPr>
          <w:ilvl w:val="0"/>
          <w:numId w:val="2"/>
        </w:numPr>
        <w:rPr>
          <w:rFonts w:ascii="American Typewriter" w:hAnsi="American Typewriter"/>
          <w:szCs w:val="20"/>
        </w:rPr>
      </w:pPr>
      <w:r w:rsidRPr="00681895">
        <w:rPr>
          <w:rFonts w:ascii="American Typewriter" w:hAnsi="American Typewriter"/>
          <w:szCs w:val="20"/>
        </w:rPr>
        <w:t>Ostre zamknięcie pomostu powodujące ostre niedokrwienie kończyny – wymagające ponownej operacji i przywrócenia przepływu we wszczepionym pomoście.</w:t>
      </w:r>
    </w:p>
    <w:p w:rsidR="00590E07" w:rsidRPr="00681895" w:rsidRDefault="00443A36">
      <w:pPr>
        <w:numPr>
          <w:ilvl w:val="0"/>
          <w:numId w:val="2"/>
        </w:numPr>
        <w:rPr>
          <w:rFonts w:ascii="American Typewriter" w:hAnsi="American Typewriter"/>
          <w:szCs w:val="20"/>
        </w:rPr>
      </w:pPr>
      <w:r w:rsidRPr="00681895">
        <w:rPr>
          <w:rFonts w:ascii="American Typewriter" w:hAnsi="American Typewriter"/>
          <w:szCs w:val="20"/>
        </w:rPr>
        <w:t>Chłonkotok – wyciek wodojasnej treści z uszkodzonego naczynia chłonnego – zazwyczaj ustępuje samoistnie, ale może wymagać dłuższej hospitalizacji, wydłużenia czasu podaży antybiotyków lub nawet ponownej operacji.</w:t>
      </w:r>
    </w:p>
    <w:p w:rsidR="00590E07" w:rsidRPr="00681895" w:rsidRDefault="00443A36">
      <w:pPr>
        <w:numPr>
          <w:ilvl w:val="0"/>
          <w:numId w:val="2"/>
        </w:numPr>
        <w:rPr>
          <w:rFonts w:ascii="American Typewriter" w:hAnsi="American Typewriter"/>
          <w:szCs w:val="20"/>
        </w:rPr>
      </w:pPr>
      <w:r w:rsidRPr="00681895">
        <w:rPr>
          <w:rFonts w:ascii="American Typewriter" w:hAnsi="American Typewriter"/>
          <w:szCs w:val="20"/>
        </w:rPr>
        <w:t>Zakażenie rany operacyjnej – wymaga wydłużenia czasu hospitalizacji, przedłużenia podaży antybiotyków. W przypadku wszczepionej protezy naczyniowej może wymagać jej usunięcia i zastąpienia pobraną od pacjenta żyłą.</w:t>
      </w:r>
    </w:p>
    <w:p w:rsidR="00590E07" w:rsidRPr="00681895" w:rsidRDefault="00443A36">
      <w:pPr>
        <w:numPr>
          <w:ilvl w:val="0"/>
          <w:numId w:val="2"/>
        </w:numPr>
        <w:rPr>
          <w:rFonts w:ascii="American Typewriter" w:hAnsi="American Typewriter"/>
          <w:szCs w:val="20"/>
        </w:rPr>
      </w:pPr>
      <w:r w:rsidRPr="00681895">
        <w:rPr>
          <w:rFonts w:ascii="American Typewriter" w:hAnsi="American Typewriter"/>
          <w:szCs w:val="20"/>
        </w:rPr>
        <w:t>Uszkodzenie nerwów powłok skórnych, powodujące zaburzenia czucia w okolicy operowanej lub dyskomfort o charakterze drętwienia kończyny.</w:t>
      </w:r>
    </w:p>
    <w:p w:rsidR="00590E07" w:rsidRPr="00681895" w:rsidRDefault="00443A36">
      <w:pPr>
        <w:numPr>
          <w:ilvl w:val="0"/>
          <w:numId w:val="2"/>
        </w:numPr>
        <w:rPr>
          <w:rFonts w:ascii="American Typewriter" w:hAnsi="American Typewriter"/>
          <w:szCs w:val="20"/>
        </w:rPr>
      </w:pPr>
      <w:r w:rsidRPr="00681895">
        <w:rPr>
          <w:rFonts w:ascii="American Typewriter" w:hAnsi="American Typewriter"/>
          <w:szCs w:val="20"/>
        </w:rPr>
        <w:t>Uczulenia na leki, środki znieczulające, co może się objawiać wystąpieniem pokrzywki skórnej, świądem skóry, zaburzeniami oddychania, zaburzeniami rytmu serca, a nawet zatrzymaniem akcji serca.</w:t>
      </w:r>
    </w:p>
    <w:p w:rsidR="00590E07" w:rsidRPr="00681895" w:rsidRDefault="00443A36">
      <w:pPr>
        <w:numPr>
          <w:ilvl w:val="0"/>
          <w:numId w:val="2"/>
        </w:numPr>
        <w:rPr>
          <w:rFonts w:ascii="American Typewriter" w:hAnsi="American Typewriter"/>
          <w:szCs w:val="20"/>
        </w:rPr>
      </w:pPr>
      <w:r w:rsidRPr="00681895">
        <w:rPr>
          <w:rFonts w:ascii="American Typewriter" w:hAnsi="American Typewriter"/>
          <w:szCs w:val="20"/>
        </w:rPr>
        <w:t>Pomimo stosowania leczenia przeciwkrzepliwego pacjenci po operacjach naczyniowych częściej narażeni są na zakrzepicę żył kończyn dolnych oraz na zatorowość płucną.</w:t>
      </w:r>
    </w:p>
    <w:p w:rsidR="00590E07" w:rsidRPr="00681895" w:rsidRDefault="00443A36">
      <w:pPr>
        <w:numPr>
          <w:ilvl w:val="0"/>
          <w:numId w:val="2"/>
        </w:numPr>
        <w:rPr>
          <w:rFonts w:ascii="American Typewriter" w:hAnsi="American Typewriter"/>
          <w:szCs w:val="20"/>
        </w:rPr>
      </w:pPr>
      <w:r w:rsidRPr="00681895">
        <w:rPr>
          <w:rFonts w:ascii="American Typewriter" w:hAnsi="American Typewriter"/>
          <w:szCs w:val="20"/>
        </w:rPr>
        <w:t>Rozejście się rany pooperacyjnej – wymagające powtórnego znieczulenia i ponownego jej zszycia.</w:t>
      </w:r>
    </w:p>
    <w:p w:rsidR="001B3C25" w:rsidRPr="00681895" w:rsidRDefault="001B3C25">
      <w:pPr>
        <w:rPr>
          <w:rFonts w:ascii="American Typewriter" w:hAnsi="American Typewriter"/>
          <w:b/>
          <w:szCs w:val="20"/>
        </w:rPr>
      </w:pPr>
    </w:p>
    <w:p w:rsidR="001B3C25" w:rsidRPr="00681895" w:rsidRDefault="001B3C25">
      <w:pPr>
        <w:rPr>
          <w:rFonts w:ascii="American Typewriter" w:hAnsi="American Typewriter"/>
          <w:b/>
          <w:szCs w:val="20"/>
        </w:rPr>
      </w:pPr>
    </w:p>
    <w:p w:rsidR="00590E07" w:rsidRPr="00681895" w:rsidRDefault="00443A36">
      <w:pPr>
        <w:rPr>
          <w:rFonts w:ascii="American Typewriter" w:hAnsi="American Typewriter"/>
          <w:b/>
          <w:szCs w:val="20"/>
        </w:rPr>
      </w:pPr>
      <w:r w:rsidRPr="00681895">
        <w:rPr>
          <w:rFonts w:ascii="American Typewriter" w:hAnsi="American Typewriter"/>
          <w:b/>
          <w:szCs w:val="20"/>
        </w:rPr>
        <w:t>Powikłania pooperacyjne późne:</w:t>
      </w:r>
    </w:p>
    <w:p w:rsidR="00590E07" w:rsidRPr="00681895" w:rsidRDefault="00443A36">
      <w:pPr>
        <w:numPr>
          <w:ilvl w:val="0"/>
          <w:numId w:val="3"/>
        </w:numPr>
        <w:rPr>
          <w:rFonts w:ascii="American Typewriter" w:hAnsi="American Typewriter"/>
          <w:szCs w:val="20"/>
        </w:rPr>
      </w:pPr>
      <w:r w:rsidRPr="00681895">
        <w:rPr>
          <w:rFonts w:ascii="American Typewriter" w:hAnsi="American Typewriter"/>
          <w:szCs w:val="20"/>
        </w:rPr>
        <w:t>Przewlekłe zakażenie wszczepionej protezy naczyniowej – wymagające wymiany zakażonej protezy na pobraną od pacjenta żyłę.</w:t>
      </w:r>
    </w:p>
    <w:p w:rsidR="00590E07" w:rsidRPr="00681895" w:rsidRDefault="00443A36">
      <w:pPr>
        <w:numPr>
          <w:ilvl w:val="0"/>
          <w:numId w:val="3"/>
        </w:numPr>
        <w:rPr>
          <w:rFonts w:ascii="American Typewriter" w:hAnsi="American Typewriter"/>
          <w:szCs w:val="20"/>
        </w:rPr>
      </w:pPr>
      <w:r w:rsidRPr="00681895">
        <w:rPr>
          <w:rFonts w:ascii="American Typewriter" w:hAnsi="American Typewriter"/>
          <w:szCs w:val="20"/>
        </w:rPr>
        <w:t>Zamknięcie wszczepionego pomostu na skutek zakrzepu lub postępującej miażdżycy zarostowej tętnic kończyn dolnych.</w:t>
      </w:r>
    </w:p>
    <w:p w:rsidR="00590E07" w:rsidRPr="00681895" w:rsidRDefault="00443A36">
      <w:pPr>
        <w:numPr>
          <w:ilvl w:val="0"/>
          <w:numId w:val="3"/>
        </w:numPr>
        <w:rPr>
          <w:rFonts w:ascii="American Typewriter" w:hAnsi="American Typewriter"/>
          <w:szCs w:val="20"/>
        </w:rPr>
      </w:pPr>
      <w:r w:rsidRPr="00681895">
        <w:rPr>
          <w:rFonts w:ascii="American Typewriter" w:hAnsi="American Typewriter"/>
          <w:szCs w:val="20"/>
        </w:rPr>
        <w:t xml:space="preserve">Przepuklina pooperacyjna </w:t>
      </w:r>
    </w:p>
    <w:p w:rsidR="004629B9" w:rsidRPr="00681895" w:rsidRDefault="001B3C25">
      <w:pPr>
        <w:numPr>
          <w:ilvl w:val="0"/>
          <w:numId w:val="3"/>
        </w:numPr>
        <w:rPr>
          <w:rFonts w:ascii="American Typewriter" w:hAnsi="American Typewriter"/>
          <w:szCs w:val="20"/>
        </w:rPr>
      </w:pPr>
      <w:r w:rsidRPr="00681895">
        <w:rPr>
          <w:rFonts w:ascii="American Typewriter" w:hAnsi="American Typewriter"/>
          <w:szCs w:val="20"/>
        </w:rPr>
        <w:t>Tę</w:t>
      </w:r>
      <w:r w:rsidR="00443A36" w:rsidRPr="00681895">
        <w:rPr>
          <w:rFonts w:ascii="American Typewriter" w:hAnsi="American Typewriter"/>
          <w:szCs w:val="20"/>
        </w:rPr>
        <w:t>tniak rzekomy zespolenia</w:t>
      </w:r>
    </w:p>
    <w:p w:rsidR="00590E07" w:rsidRPr="00681895" w:rsidRDefault="004629B9">
      <w:pPr>
        <w:numPr>
          <w:ilvl w:val="0"/>
          <w:numId w:val="3"/>
        </w:numPr>
        <w:rPr>
          <w:rFonts w:ascii="American Typewriter" w:hAnsi="American Typewriter"/>
          <w:szCs w:val="20"/>
        </w:rPr>
      </w:pPr>
      <w:r w:rsidRPr="00681895">
        <w:rPr>
          <w:rFonts w:ascii="American Typewriter" w:hAnsi="American Typewriter"/>
          <w:szCs w:val="20"/>
        </w:rPr>
        <w:t>Zwężenie moczowodu</w:t>
      </w:r>
    </w:p>
    <w:p w:rsidR="00BE4217" w:rsidRDefault="00BE4217" w:rsidP="001B3C25">
      <w:pPr>
        <w:ind w:left="360"/>
        <w:rPr>
          <w:szCs w:val="20"/>
        </w:rPr>
      </w:pPr>
    </w:p>
    <w:p w:rsidR="00DB0F22" w:rsidRPr="00DB0F22" w:rsidRDefault="00DB0F22" w:rsidP="00DB0F22">
      <w:pPr>
        <w:rPr>
          <w:rFonts w:ascii="American Typewriter" w:hAnsi="American Typewriter"/>
          <w:b/>
          <w:sz w:val="32"/>
        </w:rPr>
      </w:pPr>
      <w:r w:rsidRPr="00DB0F22">
        <w:rPr>
          <w:rFonts w:ascii="American Typewriter" w:hAnsi="American Typewriter"/>
          <w:b/>
          <w:sz w:val="32"/>
        </w:rPr>
        <w:t>Odstawianie leków przed zabiegiem</w:t>
      </w:r>
    </w:p>
    <w:p w:rsidR="00DB0F22" w:rsidRPr="00DB0F22" w:rsidRDefault="00DB0F22" w:rsidP="00DB0F22">
      <w:pPr>
        <w:rPr>
          <w:rFonts w:ascii="American Typewriter" w:hAnsi="American Typewriter"/>
        </w:rPr>
      </w:pPr>
    </w:p>
    <w:p w:rsidR="00DB0F22" w:rsidRPr="00DB0F22" w:rsidRDefault="00DB0F22" w:rsidP="00DB0F22">
      <w:pPr>
        <w:rPr>
          <w:rFonts w:ascii="American Typewriter" w:hAnsi="American Typewriter"/>
          <w:b/>
        </w:rPr>
      </w:pPr>
      <w:r w:rsidRPr="00DB0F22">
        <w:rPr>
          <w:rFonts w:ascii="American Typewriter" w:hAnsi="American Typewriter"/>
        </w:rPr>
        <w:t>Generalnie nie odstawia się wcześniej przyjmowanych leków na nadciśnienie tętnicze, chorobę wieńcową, lub przyjmowanych z powodu zaburzeń poziommu hormonów tarczycy. Małe dawki aspiryny do 100mg/dzień nie są przeszkodą w znieczuleniu i operacji niedrożnej tętnicy biodrowej .</w:t>
      </w:r>
    </w:p>
    <w:p w:rsidR="00DB0F22" w:rsidRPr="00DB0F22" w:rsidRDefault="00DB0F22" w:rsidP="00DB0F22">
      <w:pPr>
        <w:rPr>
          <w:rFonts w:ascii="American Typewriter" w:hAnsi="American Typewriter"/>
          <w:b/>
        </w:rPr>
      </w:pPr>
      <w:r w:rsidRPr="00DB0F22">
        <w:rPr>
          <w:rFonts w:ascii="American Typewriter" w:hAnsi="American Typewriter"/>
          <w:b/>
        </w:rPr>
        <w:t>Z uwagi na podwyższone ryzyko krwawienia śródoperacyjnego oraz ryzyko krwawienia do przestrzeni zewnątrzoponowej  (znieczulenie zewnątrzoponowe) należy odstawić :</w:t>
      </w:r>
    </w:p>
    <w:p w:rsidR="00DB0F22" w:rsidRPr="00DB0F22" w:rsidRDefault="00DB0F22" w:rsidP="00DB0F22">
      <w:pPr>
        <w:pStyle w:val="Normalny"/>
        <w:tabs>
          <w:tab w:val="left" w:pos="1134"/>
          <w:tab w:val="left" w:pos="2268"/>
          <w:tab w:val="left" w:pos="3402"/>
          <w:tab w:val="left" w:pos="4536"/>
          <w:tab w:val="left" w:pos="5670"/>
          <w:tab w:val="left" w:pos="6804"/>
          <w:tab w:val="left" w:pos="7938"/>
          <w:tab w:val="left" w:pos="9072"/>
        </w:tabs>
        <w:rPr>
          <w:rFonts w:ascii="American Typewriter" w:hAnsi="American Typewriter"/>
          <w:b/>
        </w:rPr>
      </w:pPr>
      <w:r w:rsidRPr="00DB0F22">
        <w:rPr>
          <w:rFonts w:ascii="American Typewriter" w:hAnsi="American Typewriter"/>
          <w:lang w:val="cs-CZ"/>
        </w:rPr>
        <w:t xml:space="preserve">Na </w:t>
      </w:r>
      <w:r w:rsidRPr="00DB0F22">
        <w:rPr>
          <w:rFonts w:ascii="American Typewriter" w:hAnsi="American Typewriter"/>
          <w:b/>
          <w:lang w:val="cs-CZ"/>
        </w:rPr>
        <w:t>10 dni</w:t>
      </w:r>
      <w:r w:rsidRPr="00DB0F22">
        <w:rPr>
          <w:rFonts w:ascii="American Typewriter" w:hAnsi="American Typewriter"/>
          <w:lang w:val="cs-CZ"/>
        </w:rPr>
        <w:t xml:space="preserve"> przed zgłoszeniem się do szpitala należy odstawić leki przeciwkrzepliwe:</w:t>
      </w:r>
      <w:r w:rsidRPr="00DB0F22">
        <w:rPr>
          <w:rFonts w:ascii="American Typewriter" w:hAnsi="American Typewriter"/>
          <w:b/>
        </w:rPr>
        <w:t xml:space="preserve"> </w:t>
      </w:r>
      <w:proofErr w:type="spellStart"/>
      <w:r w:rsidRPr="00DB0F22">
        <w:rPr>
          <w:rFonts w:ascii="American Typewriter" w:hAnsi="American Typewriter"/>
          <w:b/>
        </w:rPr>
        <w:t>clopidogrel</w:t>
      </w:r>
      <w:proofErr w:type="spellEnd"/>
      <w:r w:rsidRPr="00DB0F22">
        <w:rPr>
          <w:rFonts w:ascii="American Typewriter" w:hAnsi="American Typewriter"/>
          <w:b/>
        </w:rPr>
        <w:t xml:space="preserve">, </w:t>
      </w:r>
      <w:proofErr w:type="spellStart"/>
      <w:r w:rsidRPr="00DB0F22">
        <w:rPr>
          <w:rFonts w:ascii="American Typewriter" w:hAnsi="American Typewriter"/>
          <w:b/>
        </w:rPr>
        <w:t>Ticlo</w:t>
      </w:r>
      <w:proofErr w:type="spellEnd"/>
      <w:r w:rsidRPr="00DB0F22">
        <w:rPr>
          <w:rFonts w:ascii="American Typewriter" w:hAnsi="American Typewriter"/>
          <w:b/>
        </w:rPr>
        <w:t xml:space="preserve">, </w:t>
      </w:r>
      <w:proofErr w:type="spellStart"/>
      <w:r w:rsidRPr="00DB0F22">
        <w:rPr>
          <w:rFonts w:ascii="American Typewriter" w:hAnsi="American Typewriter"/>
          <w:b/>
        </w:rPr>
        <w:t>Ticlid</w:t>
      </w:r>
      <w:proofErr w:type="spellEnd"/>
      <w:r w:rsidRPr="00DB0F22">
        <w:rPr>
          <w:rFonts w:ascii="American Typewriter" w:hAnsi="American Typewriter"/>
          <w:b/>
        </w:rPr>
        <w:t xml:space="preserve">, </w:t>
      </w:r>
      <w:proofErr w:type="spellStart"/>
      <w:r w:rsidRPr="00DB0F22">
        <w:rPr>
          <w:rFonts w:ascii="American Typewriter" w:hAnsi="American Typewriter"/>
          <w:b/>
        </w:rPr>
        <w:t>Aclotin</w:t>
      </w:r>
      <w:proofErr w:type="spellEnd"/>
      <w:r w:rsidRPr="00DB0F22">
        <w:rPr>
          <w:rFonts w:ascii="American Typewriter" w:hAnsi="American Typewriter"/>
          <w:b/>
        </w:rPr>
        <w:t xml:space="preserve">, </w:t>
      </w:r>
      <w:proofErr w:type="spellStart"/>
      <w:r w:rsidRPr="00DB0F22">
        <w:rPr>
          <w:rFonts w:ascii="American Typewriter" w:hAnsi="American Typewriter"/>
          <w:b/>
        </w:rPr>
        <w:t>Iclopid</w:t>
      </w:r>
      <w:proofErr w:type="spellEnd"/>
      <w:r w:rsidRPr="00DB0F22">
        <w:rPr>
          <w:rFonts w:ascii="American Typewriter" w:hAnsi="American Typewriter"/>
          <w:b/>
        </w:rPr>
        <w:t>, Apo-</w:t>
      </w:r>
      <w:proofErr w:type="spellStart"/>
      <w:r w:rsidRPr="00DB0F22">
        <w:rPr>
          <w:rFonts w:ascii="American Typewriter" w:hAnsi="American Typewriter"/>
          <w:b/>
        </w:rPr>
        <w:t>Clodin</w:t>
      </w:r>
      <w:proofErr w:type="spellEnd"/>
      <w:r w:rsidRPr="00DB0F22">
        <w:rPr>
          <w:rFonts w:ascii="American Typewriter" w:hAnsi="American Typewriter"/>
          <w:b/>
        </w:rPr>
        <w:t xml:space="preserve">, </w:t>
      </w:r>
      <w:proofErr w:type="spellStart"/>
      <w:r w:rsidRPr="00DB0F22">
        <w:rPr>
          <w:rFonts w:ascii="American Typewriter" w:hAnsi="American Typewriter"/>
          <w:b/>
        </w:rPr>
        <w:t>Ifapidin</w:t>
      </w:r>
      <w:proofErr w:type="spellEnd"/>
      <w:r w:rsidRPr="00DB0F22">
        <w:rPr>
          <w:rFonts w:ascii="American Typewriter" w:hAnsi="American Typewriter"/>
          <w:b/>
        </w:rPr>
        <w:t xml:space="preserve">, </w:t>
      </w:r>
      <w:proofErr w:type="spellStart"/>
      <w:r w:rsidRPr="00DB0F22">
        <w:rPr>
          <w:rFonts w:ascii="American Typewriter" w:hAnsi="American Typewriter"/>
          <w:b/>
        </w:rPr>
        <w:t>Areplex</w:t>
      </w:r>
      <w:proofErr w:type="spellEnd"/>
      <w:r w:rsidRPr="00DB0F22">
        <w:rPr>
          <w:rFonts w:ascii="American Typewriter" w:hAnsi="American Typewriter"/>
          <w:b/>
        </w:rPr>
        <w:t xml:space="preserve">, </w:t>
      </w:r>
      <w:proofErr w:type="spellStart"/>
      <w:r w:rsidRPr="00DB0F22">
        <w:rPr>
          <w:rFonts w:ascii="American Typewriter" w:hAnsi="American Typewriter"/>
          <w:b/>
        </w:rPr>
        <w:t>Plavix</w:t>
      </w:r>
      <w:proofErr w:type="spellEnd"/>
      <w:r w:rsidRPr="00DB0F22">
        <w:rPr>
          <w:rFonts w:ascii="American Typewriter" w:hAnsi="American Typewriter"/>
          <w:b/>
        </w:rPr>
        <w:t xml:space="preserve">, </w:t>
      </w:r>
      <w:proofErr w:type="spellStart"/>
      <w:r w:rsidRPr="00DB0F22">
        <w:rPr>
          <w:rFonts w:ascii="American Typewriter" w:hAnsi="American Typewriter"/>
          <w:b/>
        </w:rPr>
        <w:t>Zylt</w:t>
      </w:r>
      <w:proofErr w:type="spellEnd"/>
      <w:r w:rsidRPr="00DB0F22">
        <w:rPr>
          <w:rFonts w:ascii="American Typewriter" w:hAnsi="American Typewriter"/>
          <w:b/>
        </w:rPr>
        <w:t xml:space="preserve"> , </w:t>
      </w:r>
      <w:proofErr w:type="spellStart"/>
      <w:r w:rsidRPr="00DB0F22">
        <w:rPr>
          <w:rFonts w:ascii="American Typewriter" w:hAnsi="American Typewriter"/>
          <w:b/>
        </w:rPr>
        <w:t>thrombex</w:t>
      </w:r>
      <w:proofErr w:type="spellEnd"/>
      <w:r w:rsidRPr="00DB0F22">
        <w:rPr>
          <w:rFonts w:ascii="American Typewriter" w:hAnsi="American Typewriter"/>
          <w:b/>
        </w:rPr>
        <w:t xml:space="preserve"> </w:t>
      </w:r>
      <w:proofErr w:type="spellStart"/>
      <w:r w:rsidRPr="00DB0F22">
        <w:rPr>
          <w:rFonts w:ascii="American Typewriter" w:hAnsi="American Typewriter"/>
        </w:rPr>
        <w:t>lub</w:t>
      </w:r>
      <w:proofErr w:type="spellEnd"/>
      <w:r w:rsidRPr="00DB0F22">
        <w:rPr>
          <w:rFonts w:ascii="American Typewriter" w:hAnsi="American Typewriter"/>
        </w:rPr>
        <w:t xml:space="preserve"> </w:t>
      </w:r>
      <w:proofErr w:type="spellStart"/>
      <w:r w:rsidRPr="00DB0F22">
        <w:rPr>
          <w:rFonts w:ascii="American Typewriter" w:hAnsi="American Typewriter"/>
        </w:rPr>
        <w:t>inne</w:t>
      </w:r>
      <w:proofErr w:type="spellEnd"/>
      <w:r w:rsidRPr="00DB0F22">
        <w:rPr>
          <w:rFonts w:ascii="American Typewriter" w:hAnsi="American Typewriter"/>
        </w:rPr>
        <w:t xml:space="preserve"> </w:t>
      </w:r>
      <w:proofErr w:type="spellStart"/>
      <w:r w:rsidRPr="00DB0F22">
        <w:rPr>
          <w:rFonts w:ascii="American Typewriter" w:hAnsi="American Typewriter"/>
        </w:rPr>
        <w:t>preparaty</w:t>
      </w:r>
      <w:proofErr w:type="spellEnd"/>
      <w:r w:rsidRPr="00DB0F22">
        <w:rPr>
          <w:rFonts w:ascii="American Typewriter" w:hAnsi="American Typewriter"/>
        </w:rPr>
        <w:t xml:space="preserve"> </w:t>
      </w:r>
      <w:proofErr w:type="spellStart"/>
      <w:r w:rsidRPr="00DB0F22">
        <w:rPr>
          <w:rFonts w:ascii="American Typewriter" w:hAnsi="American Typewriter"/>
          <w:b/>
        </w:rPr>
        <w:t>ticlopidyny</w:t>
      </w:r>
      <w:proofErr w:type="spellEnd"/>
      <w:r w:rsidRPr="00DB0F22">
        <w:rPr>
          <w:rFonts w:ascii="American Typewriter" w:hAnsi="American Typewriter"/>
          <w:b/>
        </w:rPr>
        <w:t xml:space="preserve"> </w:t>
      </w:r>
      <w:proofErr w:type="spellStart"/>
      <w:r w:rsidRPr="00DB0F22">
        <w:rPr>
          <w:rFonts w:ascii="American Typewriter" w:hAnsi="American Typewriter"/>
        </w:rPr>
        <w:t>lub</w:t>
      </w:r>
      <w:proofErr w:type="spellEnd"/>
      <w:r w:rsidRPr="00DB0F22">
        <w:rPr>
          <w:rFonts w:ascii="American Typewriter" w:hAnsi="American Typewriter"/>
          <w:b/>
        </w:rPr>
        <w:t xml:space="preserve"> </w:t>
      </w:r>
      <w:proofErr w:type="spellStart"/>
      <w:r w:rsidRPr="00DB0F22">
        <w:rPr>
          <w:rFonts w:ascii="American Typewriter" w:hAnsi="American Typewriter"/>
          <w:b/>
        </w:rPr>
        <w:t>clopidogrelu</w:t>
      </w:r>
      <w:proofErr w:type="spellEnd"/>
    </w:p>
    <w:p w:rsidR="00DB0F22" w:rsidRPr="00DB0F22" w:rsidRDefault="00DB0F22" w:rsidP="00DB0F22">
      <w:pPr>
        <w:pStyle w:val="Normalny"/>
        <w:tabs>
          <w:tab w:val="left" w:pos="1134"/>
          <w:tab w:val="left" w:pos="2268"/>
          <w:tab w:val="left" w:pos="3402"/>
          <w:tab w:val="left" w:pos="4536"/>
          <w:tab w:val="left" w:pos="5670"/>
          <w:tab w:val="left" w:pos="6804"/>
          <w:tab w:val="left" w:pos="7938"/>
          <w:tab w:val="left" w:pos="9072"/>
        </w:tabs>
        <w:jc w:val="both"/>
        <w:rPr>
          <w:lang w:val="cs-CZ"/>
        </w:rPr>
      </w:pPr>
      <w:r w:rsidRPr="00DB0F22">
        <w:rPr>
          <w:rFonts w:ascii="American Typewriter" w:hAnsi="American Typewriter"/>
          <w:lang w:val="cs-CZ"/>
        </w:rPr>
        <w:t xml:space="preserve"> Na </w:t>
      </w:r>
      <w:r w:rsidRPr="00DB0F22">
        <w:rPr>
          <w:rFonts w:ascii="American Typewriter" w:hAnsi="American Typewriter"/>
          <w:b/>
          <w:lang w:val="cs-CZ"/>
        </w:rPr>
        <w:t>5 dni</w:t>
      </w:r>
      <w:r w:rsidRPr="00DB0F22">
        <w:rPr>
          <w:rFonts w:ascii="American Typewriter" w:hAnsi="American Typewriter"/>
          <w:lang w:val="cs-CZ"/>
        </w:rPr>
        <w:t xml:space="preserve"> przed planowanym przyjęciem do szpitala należy odstawić: </w:t>
      </w:r>
      <w:r w:rsidRPr="00DB0F22">
        <w:rPr>
          <w:rFonts w:ascii="American Typewriter" w:hAnsi="American Typewriter"/>
          <w:b/>
          <w:lang w:val="cs-CZ"/>
        </w:rPr>
        <w:t>Sintrom, Syncumar, Acenokumarol, Warfin</w:t>
      </w:r>
      <w:r w:rsidRPr="00DB0F22">
        <w:rPr>
          <w:rFonts w:ascii="American Typewriter" w:hAnsi="American Typewriter"/>
          <w:lang w:val="cs-CZ"/>
        </w:rPr>
        <w:t>. W dniu odstawienia leku zazwyczaj wdraża się  heparyny drobnocząsteczkowe w iniekcjach zazwyczaj clexane, fraxiparine lub fragmin.</w:t>
      </w:r>
    </w:p>
    <w:p w:rsidR="00DB0F22" w:rsidRPr="00DB0F22" w:rsidRDefault="00DB0F22" w:rsidP="00DB0F22">
      <w:pPr>
        <w:rPr>
          <w:rFonts w:ascii="American Typewriter" w:hAnsi="American Typewriter"/>
          <w:b/>
        </w:rPr>
      </w:pPr>
    </w:p>
    <w:p w:rsidR="00DB0F22" w:rsidRPr="00354E9D" w:rsidRDefault="00DB0F22" w:rsidP="00DB0F22"/>
    <w:p w:rsidR="00BE4217" w:rsidRDefault="00BE4217" w:rsidP="001B3C25">
      <w:pPr>
        <w:ind w:left="360"/>
        <w:rPr>
          <w:szCs w:val="20"/>
        </w:rPr>
      </w:pPr>
    </w:p>
    <w:p w:rsidR="00BE4217" w:rsidRDefault="00BE4217" w:rsidP="001B3C25">
      <w:pPr>
        <w:ind w:left="360"/>
        <w:rPr>
          <w:szCs w:val="20"/>
        </w:rPr>
      </w:pPr>
    </w:p>
    <w:p w:rsidR="001B3C25" w:rsidRPr="00BE4217" w:rsidRDefault="001B3C25" w:rsidP="001B3C25">
      <w:pPr>
        <w:ind w:left="360"/>
        <w:rPr>
          <w:szCs w:val="20"/>
        </w:rPr>
      </w:pPr>
    </w:p>
    <w:p w:rsidR="001B3C25" w:rsidRPr="00681895" w:rsidRDefault="001B3C25" w:rsidP="001B3C25">
      <w:pPr>
        <w:rPr>
          <w:rFonts w:ascii="American Typewriter" w:hAnsi="American Typewriter"/>
          <w:sz w:val="20"/>
          <w:szCs w:val="20"/>
        </w:rPr>
      </w:pPr>
    </w:p>
    <w:p w:rsidR="001B3C25" w:rsidRPr="00681895" w:rsidRDefault="001B3C25" w:rsidP="001B3C25">
      <w:pPr>
        <w:rPr>
          <w:rFonts w:ascii="American Typewriter" w:hAnsi="American Typewriter"/>
          <w:sz w:val="20"/>
          <w:szCs w:val="20"/>
        </w:rPr>
      </w:pPr>
      <w:r w:rsidRPr="00681895">
        <w:rPr>
          <w:rFonts w:ascii="American Typewriter" w:hAnsi="American Typewriter"/>
          <w:sz w:val="20"/>
          <w:szCs w:val="20"/>
        </w:rPr>
        <w:t xml:space="preserve">Data i podpis pacjenta                                                               </w:t>
      </w:r>
      <w:r w:rsidR="00BE4217">
        <w:rPr>
          <w:sz w:val="20"/>
          <w:szCs w:val="20"/>
        </w:rPr>
        <w:t xml:space="preserve">                     </w:t>
      </w:r>
      <w:r w:rsidRPr="00681895">
        <w:rPr>
          <w:rFonts w:ascii="American Typewriter" w:hAnsi="American Typewriter"/>
          <w:sz w:val="20"/>
          <w:szCs w:val="20"/>
        </w:rPr>
        <w:t xml:space="preserve">  Data i podpis lekarza</w:t>
      </w:r>
    </w:p>
    <w:p w:rsidR="001B3C25" w:rsidRPr="00681895" w:rsidRDefault="001B3C25" w:rsidP="001B3C25">
      <w:pPr>
        <w:rPr>
          <w:sz w:val="20"/>
          <w:szCs w:val="20"/>
        </w:rPr>
      </w:pPr>
    </w:p>
    <w:p w:rsidR="001B3C25" w:rsidRPr="00681895" w:rsidRDefault="001B3C25" w:rsidP="001B3C25">
      <w:pPr>
        <w:rPr>
          <w:rFonts w:ascii="American Typewriter" w:hAnsi="American Typewriter"/>
        </w:rPr>
      </w:pPr>
    </w:p>
    <w:p w:rsidR="001B3C25" w:rsidRPr="00681895" w:rsidRDefault="001B3C25" w:rsidP="001B3C25">
      <w:pPr>
        <w:ind w:left="360"/>
        <w:rPr>
          <w:rFonts w:ascii="American Typewriter" w:hAnsi="American Typewriter"/>
          <w:szCs w:val="20"/>
        </w:rPr>
      </w:pPr>
    </w:p>
    <w:sectPr w:rsidR="001B3C25" w:rsidRPr="00681895" w:rsidSect="00883B9A">
      <w:footerReference w:type="even" r:id="rId7"/>
      <w:footerReference w:type="default" r:id="rId8"/>
      <w:pgSz w:w="11905" w:h="16837"/>
      <w:pgMar w:top="567" w:right="567" w:bottom="567" w:left="567" w:header="708" w:footer="708" w:gutter="0"/>
      <w:cols w:space="708"/>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merican Typewriter">
    <w:panose1 w:val="02090604020004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17" w:rsidRDefault="0059178E" w:rsidP="00B84AE1">
    <w:pPr>
      <w:pStyle w:val="Footer"/>
      <w:framePr w:wrap="around" w:vAnchor="text" w:hAnchor="margin" w:xAlign="center" w:y="1"/>
      <w:rPr>
        <w:rStyle w:val="PageNumber"/>
      </w:rPr>
    </w:pPr>
    <w:r>
      <w:rPr>
        <w:rStyle w:val="PageNumber"/>
      </w:rPr>
      <w:fldChar w:fldCharType="begin"/>
    </w:r>
    <w:r w:rsidR="00BE4217">
      <w:rPr>
        <w:rStyle w:val="PageNumber"/>
      </w:rPr>
      <w:instrText xml:space="preserve">PAGE  </w:instrText>
    </w:r>
    <w:r>
      <w:rPr>
        <w:rStyle w:val="PageNumber"/>
      </w:rPr>
      <w:fldChar w:fldCharType="end"/>
    </w:r>
  </w:p>
  <w:p w:rsidR="00BE4217" w:rsidRDefault="00BE421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17" w:rsidRDefault="0059178E" w:rsidP="00B84AE1">
    <w:pPr>
      <w:pStyle w:val="Footer"/>
      <w:framePr w:wrap="around" w:vAnchor="text" w:hAnchor="margin" w:xAlign="center" w:y="1"/>
      <w:rPr>
        <w:rStyle w:val="PageNumber"/>
      </w:rPr>
    </w:pPr>
    <w:r>
      <w:rPr>
        <w:rStyle w:val="PageNumber"/>
      </w:rPr>
      <w:fldChar w:fldCharType="begin"/>
    </w:r>
    <w:r w:rsidR="00BE4217">
      <w:rPr>
        <w:rStyle w:val="PageNumber"/>
      </w:rPr>
      <w:instrText xml:space="preserve">PAGE  </w:instrText>
    </w:r>
    <w:r>
      <w:rPr>
        <w:rStyle w:val="PageNumber"/>
      </w:rPr>
      <w:fldChar w:fldCharType="separate"/>
    </w:r>
    <w:r w:rsidR="00DB0F22">
      <w:rPr>
        <w:rStyle w:val="PageNumber"/>
        <w:noProof/>
      </w:rPr>
      <w:t>3</w:t>
    </w:r>
    <w:r>
      <w:rPr>
        <w:rStyle w:val="PageNumber"/>
      </w:rPr>
      <w:fldChar w:fldCharType="end"/>
    </w:r>
  </w:p>
  <w:p w:rsidR="00BE4217" w:rsidRDefault="00BE4217">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3701"/>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
  <w:rsids>
    <w:rsidRoot w:val="002B2C7F"/>
    <w:rsid w:val="001547F3"/>
    <w:rsid w:val="001B3C25"/>
    <w:rsid w:val="001C4395"/>
    <w:rsid w:val="002B2C7F"/>
    <w:rsid w:val="00320A46"/>
    <w:rsid w:val="00443A36"/>
    <w:rsid w:val="004629B9"/>
    <w:rsid w:val="004A0F51"/>
    <w:rsid w:val="004D42DA"/>
    <w:rsid w:val="00590E07"/>
    <w:rsid w:val="0059178E"/>
    <w:rsid w:val="00627066"/>
    <w:rsid w:val="00681895"/>
    <w:rsid w:val="00862859"/>
    <w:rsid w:val="00883B9A"/>
    <w:rsid w:val="00921AC8"/>
    <w:rsid w:val="009A44C4"/>
    <w:rsid w:val="00AE7AA0"/>
    <w:rsid w:val="00B84AE1"/>
    <w:rsid w:val="00BE4217"/>
    <w:rsid w:val="00DB0F22"/>
  </w:rsids>
  <m:mathPr>
    <m:mathFont m:val="Lucida Sans Unicode"/>
    <m:brkBin m:val="before"/>
    <m:brkBinSub m:val="--"/>
    <m:smallFrac m:val="off"/>
    <m:dispDef m:val="off"/>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83B9A"/>
    <w:pPr>
      <w:suppressAutoHyphens/>
    </w:pPr>
    <w:rPr>
      <w:kern w:val="1"/>
      <w:sz w:val="24"/>
      <w:szCs w:val="24"/>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agwek1">
    <w:name w:val="Nagłówek1"/>
    <w:basedOn w:val="Normal"/>
    <w:next w:val="BodyText"/>
    <w:rsid w:val="00883B9A"/>
    <w:pPr>
      <w:keepNext/>
      <w:spacing w:before="240" w:after="120"/>
    </w:pPr>
    <w:rPr>
      <w:rFonts w:ascii="Arial" w:eastAsia="Lucida Sans Unicode" w:hAnsi="Arial" w:cs="Tahoma"/>
      <w:sz w:val="28"/>
      <w:szCs w:val="28"/>
    </w:rPr>
  </w:style>
  <w:style w:type="paragraph" w:styleId="BodyText">
    <w:name w:val="Body Text"/>
    <w:basedOn w:val="Normal"/>
    <w:rsid w:val="00883B9A"/>
    <w:pPr>
      <w:spacing w:after="120"/>
    </w:pPr>
  </w:style>
  <w:style w:type="paragraph" w:styleId="List">
    <w:name w:val="List"/>
    <w:basedOn w:val="BodyText"/>
    <w:rsid w:val="00883B9A"/>
    <w:rPr>
      <w:rFonts w:cs="Tahoma"/>
    </w:rPr>
  </w:style>
  <w:style w:type="paragraph" w:customStyle="1" w:styleId="Podpis1">
    <w:name w:val="Podpis1"/>
    <w:basedOn w:val="Normal"/>
    <w:rsid w:val="00883B9A"/>
    <w:pPr>
      <w:suppressLineNumbers/>
      <w:spacing w:before="120" w:after="120"/>
    </w:pPr>
    <w:rPr>
      <w:rFonts w:cs="Tahoma"/>
      <w:i/>
      <w:iCs/>
    </w:rPr>
  </w:style>
  <w:style w:type="paragraph" w:customStyle="1" w:styleId="Indeks">
    <w:name w:val="Indeks"/>
    <w:basedOn w:val="Normal"/>
    <w:rsid w:val="00883B9A"/>
    <w:pPr>
      <w:suppressLineNumbers/>
    </w:pPr>
    <w:rPr>
      <w:rFonts w:cs="Tahoma"/>
    </w:rPr>
  </w:style>
  <w:style w:type="paragraph" w:styleId="Footer">
    <w:name w:val="footer"/>
    <w:basedOn w:val="Normal"/>
    <w:link w:val="FooterChar"/>
    <w:uiPriority w:val="99"/>
    <w:semiHidden/>
    <w:unhideWhenUsed/>
    <w:rsid w:val="00B84AE1"/>
    <w:pPr>
      <w:tabs>
        <w:tab w:val="center" w:pos="4153"/>
        <w:tab w:val="right" w:pos="8306"/>
      </w:tabs>
    </w:pPr>
  </w:style>
  <w:style w:type="character" w:customStyle="1" w:styleId="FooterChar">
    <w:name w:val="Footer Char"/>
    <w:basedOn w:val="DefaultParagraphFont"/>
    <w:link w:val="Footer"/>
    <w:uiPriority w:val="99"/>
    <w:semiHidden/>
    <w:rsid w:val="00B84AE1"/>
    <w:rPr>
      <w:kern w:val="1"/>
      <w:sz w:val="24"/>
      <w:szCs w:val="24"/>
      <w:lang w:eastAsia="ar-SA"/>
    </w:rPr>
  </w:style>
  <w:style w:type="character" w:styleId="PageNumber">
    <w:name w:val="page number"/>
    <w:basedOn w:val="DefaultParagraphFont"/>
    <w:uiPriority w:val="99"/>
    <w:semiHidden/>
    <w:unhideWhenUsed/>
    <w:rsid w:val="00B84AE1"/>
  </w:style>
  <w:style w:type="paragraph" w:customStyle="1" w:styleId="Normalny">
    <w:name w:val="Normalny"/>
    <w:rsid w:val="00DB0F22"/>
    <w:pPr>
      <w:widowControl w:val="0"/>
      <w:suppressAutoHyphens/>
    </w:pPr>
    <w:rPr>
      <w:rFonts w:eastAsia="ヒラギノ角ゴ Pro W3"/>
      <w:color w:val="00000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1159</Words>
  <Characters>6609</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Zgoda na zabieg pomostowania udowo-podkolanowego</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zabieg pomostowania udowo-podkolanowego</dc:title>
  <dc:subject/>
  <dc:creator>Marcin</dc:creator>
  <cp:keywords/>
  <cp:lastModifiedBy>Piotr Gutowski</cp:lastModifiedBy>
  <cp:revision>5</cp:revision>
  <cp:lastPrinted>2013-04-05T20:45:00Z</cp:lastPrinted>
  <dcterms:created xsi:type="dcterms:W3CDTF">2013-04-04T12:15:00Z</dcterms:created>
  <dcterms:modified xsi:type="dcterms:W3CDTF">2013-04-06T13:43:00Z</dcterms:modified>
</cp:coreProperties>
</file>